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0DAB" w14:textId="77777777" w:rsidR="00341DB9" w:rsidRDefault="00341DB9" w:rsidP="00341DB9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Rural Community Assistance Corporation</w:t>
      </w:r>
    </w:p>
    <w:p w14:paraId="500A3129" w14:textId="77777777" w:rsidR="00341DB9" w:rsidRDefault="00341DB9" w:rsidP="00341DB9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&amp;</w:t>
      </w:r>
    </w:p>
    <w:p w14:paraId="320CDC25" w14:textId="77777777" w:rsidR="00341DB9" w:rsidRDefault="00341DB9" w:rsidP="00341DB9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TriNet Total HR Services</w:t>
      </w:r>
    </w:p>
    <w:p w14:paraId="326640A6" w14:textId="77777777" w:rsidR="00341DB9" w:rsidRDefault="00341DB9" w:rsidP="00341DB9">
      <w:pPr>
        <w:pStyle w:val="Heading7"/>
        <w:rPr>
          <w:i w:val="0"/>
        </w:rPr>
      </w:pPr>
      <w:r>
        <w:rPr>
          <w:i w:val="0"/>
        </w:rPr>
        <w:t>Benefits Summary (subject to change)</w:t>
      </w:r>
    </w:p>
    <w:p w14:paraId="17CAE58B" w14:textId="77777777" w:rsidR="00341DB9" w:rsidRDefault="00341DB9" w:rsidP="00341DB9">
      <w:pPr>
        <w:spacing w:line="28" w:lineRule="exact"/>
      </w:pPr>
    </w:p>
    <w:p w14:paraId="5DD4B2AD" w14:textId="77777777" w:rsidR="00341DB9" w:rsidRDefault="009A161F" w:rsidP="00341DB9">
      <w:pPr>
        <w:spacing w:line="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4D01970" wp14:editId="6E6CE65B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6858000" cy="1778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DC84" id="Rectangle 1" o:spid="_x0000_s1026" style="position:absolute;margin-left:36pt;margin-top:1.5pt;width:540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D784FE" w14:textId="77777777" w:rsidR="00341DB9" w:rsidRDefault="00341DB9" w:rsidP="00341DB9"/>
    <w:p w14:paraId="3E15DE90" w14:textId="77777777" w:rsidR="00341DB9" w:rsidRDefault="00341DB9" w:rsidP="00341DB9">
      <w:pPr>
        <w:jc w:val="center"/>
        <w:outlineLvl w:val="0"/>
        <w:rPr>
          <w:b/>
          <w:i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>The following benefits start on your first day of employment with RCAC</w:t>
      </w:r>
      <w:r>
        <w:rPr>
          <w:b/>
          <w:i/>
          <w:sz w:val="28"/>
        </w:rPr>
        <w:t>:</w:t>
      </w:r>
    </w:p>
    <w:p w14:paraId="68080F6E" w14:textId="77777777" w:rsidR="00341DB9" w:rsidRDefault="00341DB9" w:rsidP="00341DB9">
      <w:pPr>
        <w:jc w:val="center"/>
        <w:outlineLvl w:val="0"/>
      </w:pPr>
    </w:p>
    <w:p w14:paraId="1844D5FD" w14:textId="77777777" w:rsidR="00341DB9" w:rsidRDefault="00341DB9" w:rsidP="00341DB9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Holidays</w:t>
      </w:r>
    </w:p>
    <w:p w14:paraId="23D21B63" w14:textId="4DAD9FF5" w:rsidR="001655BE" w:rsidRDefault="00341DB9" w:rsidP="00341DB9">
      <w:pPr>
        <w:rPr>
          <w:rFonts w:ascii="Times New Roman" w:hAnsi="Times New Roman"/>
          <w:szCs w:val="24"/>
        </w:rPr>
      </w:pPr>
      <w:r w:rsidRPr="00AB4267">
        <w:rPr>
          <w:rFonts w:ascii="Times New Roman" w:hAnsi="Times New Roman"/>
          <w:szCs w:val="24"/>
        </w:rPr>
        <w:t>New Year</w:t>
      </w:r>
      <w:r>
        <w:rPr>
          <w:rFonts w:ascii="Times New Roman" w:hAnsi="Times New Roman"/>
          <w:szCs w:val="24"/>
        </w:rPr>
        <w:t>’</w:t>
      </w:r>
      <w:r w:rsidRPr="00AB4267">
        <w:rPr>
          <w:rFonts w:ascii="Times New Roman" w:hAnsi="Times New Roman"/>
          <w:szCs w:val="24"/>
        </w:rPr>
        <w:t>s Day, Martin L</w:t>
      </w:r>
      <w:r w:rsidR="00D24344">
        <w:rPr>
          <w:rFonts w:ascii="Times New Roman" w:hAnsi="Times New Roman"/>
          <w:szCs w:val="24"/>
        </w:rPr>
        <w:t xml:space="preserve">uther King, Jr. Day, </w:t>
      </w:r>
      <w:r>
        <w:rPr>
          <w:rFonts w:ascii="Times New Roman" w:hAnsi="Times New Roman"/>
          <w:szCs w:val="24"/>
        </w:rPr>
        <w:t>President</w:t>
      </w:r>
      <w:r w:rsidRPr="00AB4267">
        <w:rPr>
          <w:rFonts w:ascii="Times New Roman" w:hAnsi="Times New Roman"/>
          <w:szCs w:val="24"/>
        </w:rPr>
        <w:t xml:space="preserve">s Day, Memorial Day, Independence Day, Labor Day, </w:t>
      </w:r>
      <w:r w:rsidR="00D24344">
        <w:rPr>
          <w:rFonts w:ascii="Times New Roman" w:hAnsi="Times New Roman"/>
          <w:szCs w:val="24"/>
        </w:rPr>
        <w:t xml:space="preserve">Veterans Day, </w:t>
      </w:r>
      <w:r w:rsidRPr="00AB4267">
        <w:rPr>
          <w:rFonts w:ascii="Times New Roman" w:hAnsi="Times New Roman"/>
          <w:szCs w:val="24"/>
        </w:rPr>
        <w:t xml:space="preserve">Thanksgiving Day, </w:t>
      </w:r>
      <w:r>
        <w:rPr>
          <w:rFonts w:ascii="Times New Roman" w:hAnsi="Times New Roman"/>
          <w:szCs w:val="24"/>
        </w:rPr>
        <w:t>Day after Thanksgiving</w:t>
      </w:r>
      <w:r w:rsidR="001655BE">
        <w:rPr>
          <w:rFonts w:ascii="Times New Roman" w:hAnsi="Times New Roman"/>
          <w:szCs w:val="24"/>
        </w:rPr>
        <w:t>, Christmas Eve</w:t>
      </w:r>
      <w:r w:rsidR="00E556FE">
        <w:rPr>
          <w:rFonts w:ascii="Times New Roman" w:hAnsi="Times New Roman"/>
          <w:szCs w:val="24"/>
        </w:rPr>
        <w:t>,</w:t>
      </w:r>
      <w:r w:rsidR="007410EA">
        <w:rPr>
          <w:rFonts w:ascii="Times New Roman" w:hAnsi="Times New Roman"/>
          <w:szCs w:val="24"/>
        </w:rPr>
        <w:t xml:space="preserve"> and</w:t>
      </w:r>
      <w:r w:rsidR="00E556FE">
        <w:rPr>
          <w:rFonts w:ascii="Times New Roman" w:hAnsi="Times New Roman"/>
          <w:szCs w:val="24"/>
        </w:rPr>
        <w:t xml:space="preserve"> </w:t>
      </w:r>
      <w:r w:rsidRPr="00AB4267">
        <w:rPr>
          <w:rFonts w:ascii="Times New Roman" w:hAnsi="Times New Roman"/>
          <w:szCs w:val="24"/>
        </w:rPr>
        <w:t>Christmas Da</w:t>
      </w:r>
      <w:r w:rsidR="007410EA">
        <w:rPr>
          <w:rFonts w:ascii="Times New Roman" w:hAnsi="Times New Roman"/>
          <w:szCs w:val="24"/>
        </w:rPr>
        <w:t>y.</w:t>
      </w:r>
    </w:p>
    <w:p w14:paraId="4E715B96" w14:textId="77777777" w:rsidR="00341DB9" w:rsidRDefault="00341DB9" w:rsidP="00341DB9">
      <w:pPr>
        <w:rPr>
          <w:rFonts w:ascii="Times New Roman" w:hAnsi="Times New Roman"/>
          <w:szCs w:val="24"/>
        </w:rPr>
      </w:pPr>
      <w:r w:rsidRPr="00AB4267">
        <w:rPr>
          <w:rFonts w:ascii="Times New Roman" w:hAnsi="Times New Roman"/>
          <w:szCs w:val="24"/>
        </w:rPr>
        <w:t xml:space="preserve"> </w:t>
      </w:r>
    </w:p>
    <w:p w14:paraId="6DD3734A" w14:textId="77777777" w:rsidR="00341DB9" w:rsidRDefault="00341DB9" w:rsidP="00341DB9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Health Insurance</w:t>
      </w:r>
    </w:p>
    <w:p w14:paraId="63FACA01" w14:textId="77777777" w:rsidR="00341DB9" w:rsidRDefault="00341DB9" w:rsidP="00341DB9">
      <w:pPr>
        <w:pStyle w:val="BodyText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RCAC provides paid health care plans for all regular employees working 30 hours or more per week effective the first day of employment. RCAC will contribute a fixed amount toward the employee’s premium. </w:t>
      </w:r>
    </w:p>
    <w:p w14:paraId="27246666" w14:textId="77777777" w:rsidR="00757124" w:rsidRDefault="00757124" w:rsidP="00341DB9">
      <w:pPr>
        <w:pStyle w:val="BodyText3"/>
        <w:jc w:val="left"/>
        <w:rPr>
          <w:b w:val="0"/>
          <w:i w:val="0"/>
          <w:sz w:val="24"/>
          <w:szCs w:val="24"/>
        </w:rPr>
      </w:pPr>
    </w:p>
    <w:p w14:paraId="3A792F52" w14:textId="5F1063BE" w:rsidR="00757124" w:rsidRPr="00A12EEC" w:rsidRDefault="00673E38" w:rsidP="00341DB9">
      <w:pPr>
        <w:pStyle w:val="BodyText3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Supplemental Family Health Benefit</w:t>
      </w:r>
    </w:p>
    <w:p w14:paraId="56193594" w14:textId="77777777" w:rsidR="00757124" w:rsidRPr="00A12EEC" w:rsidRDefault="00757124" w:rsidP="00341DB9">
      <w:pPr>
        <w:pStyle w:val="BodyText3"/>
        <w:jc w:val="left"/>
        <w:rPr>
          <w:b w:val="0"/>
          <w:i w:val="0"/>
          <w:sz w:val="24"/>
          <w:szCs w:val="24"/>
        </w:rPr>
      </w:pPr>
      <w:r w:rsidRPr="00A12EEC">
        <w:rPr>
          <w:b w:val="0"/>
          <w:i w:val="0"/>
          <w:sz w:val="24"/>
          <w:szCs w:val="24"/>
        </w:rPr>
        <w:t>RCAC provides a benefit amount to help cover dependent health coverage to all regular employees working 30 hours or more per week</w:t>
      </w:r>
      <w:r w:rsidR="00A12EEC">
        <w:rPr>
          <w:b w:val="0"/>
          <w:i w:val="0"/>
          <w:sz w:val="24"/>
          <w:szCs w:val="24"/>
        </w:rPr>
        <w:t>.</w:t>
      </w:r>
    </w:p>
    <w:p w14:paraId="202951F9" w14:textId="77777777" w:rsidR="00341DB9" w:rsidRDefault="00341DB9" w:rsidP="00341DB9">
      <w:pPr>
        <w:rPr>
          <w:rFonts w:ascii="Times New Roman" w:hAnsi="Times New Roman"/>
          <w:szCs w:val="24"/>
        </w:rPr>
      </w:pPr>
    </w:p>
    <w:p w14:paraId="6C3A83D0" w14:textId="77777777" w:rsidR="00341DB9" w:rsidRDefault="00341DB9" w:rsidP="00341DB9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Dental Insurance</w:t>
      </w:r>
    </w:p>
    <w:p w14:paraId="1BDFB1E9" w14:textId="77777777" w:rsidR="00341DB9" w:rsidRDefault="00341DB9" w:rsidP="00341DB9">
      <w:pPr>
        <w:pStyle w:val="BodyText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RCAC provides fully paid dental coverage for all regular employees working 30 hours or more per week effective the first day of employment. </w:t>
      </w:r>
    </w:p>
    <w:p w14:paraId="6FB8E81F" w14:textId="77777777" w:rsidR="00341DB9" w:rsidRDefault="00341DB9" w:rsidP="00341DB9">
      <w:pPr>
        <w:outlineLvl w:val="0"/>
        <w:rPr>
          <w:rFonts w:ascii="Times New Roman" w:hAnsi="Times New Roman"/>
          <w:szCs w:val="24"/>
        </w:rPr>
      </w:pPr>
    </w:p>
    <w:p w14:paraId="23ADDB1C" w14:textId="77777777" w:rsidR="00341DB9" w:rsidRDefault="00341DB9" w:rsidP="00341DB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Vision Insurance</w:t>
      </w:r>
    </w:p>
    <w:p w14:paraId="5FBB7FBC" w14:textId="77777777" w:rsidR="00341DB9" w:rsidRDefault="00341DB9" w:rsidP="00341DB9">
      <w:pPr>
        <w:pStyle w:val="BodyText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RCAC provides a fully paid vision care plan for all regular employees working 30 hours or more per week effective the first day of employment.</w:t>
      </w:r>
    </w:p>
    <w:p w14:paraId="372042D6" w14:textId="77777777" w:rsidR="00341DB9" w:rsidRDefault="00341DB9" w:rsidP="00341DB9">
      <w:pPr>
        <w:pStyle w:val="BodyText3"/>
        <w:rPr>
          <w:sz w:val="24"/>
          <w:szCs w:val="24"/>
        </w:rPr>
      </w:pPr>
    </w:p>
    <w:p w14:paraId="6BB0E907" w14:textId="77777777" w:rsidR="00341DB9" w:rsidRPr="00341DB9" w:rsidRDefault="00341DB9" w:rsidP="00341DB9">
      <w:pPr>
        <w:pStyle w:val="BodyText"/>
        <w:rPr>
          <w:rStyle w:val="12bold"/>
          <w:rFonts w:ascii="Times New Roman" w:hAnsi="Times New Roman"/>
          <w:b/>
        </w:rPr>
      </w:pPr>
      <w:r w:rsidRPr="00341DB9">
        <w:rPr>
          <w:rStyle w:val="12bold"/>
          <w:rFonts w:ascii="Times New Roman" w:hAnsi="Times New Roman"/>
          <w:b/>
          <w:szCs w:val="24"/>
        </w:rPr>
        <w:t>Flexible Spending Account (FSA) Plan</w:t>
      </w:r>
    </w:p>
    <w:p w14:paraId="7CE890D9" w14:textId="5C0641AA" w:rsidR="00341DB9" w:rsidRDefault="00341DB9" w:rsidP="00341DB9">
      <w:pPr>
        <w:pStyle w:val="BodyText"/>
        <w:rPr>
          <w:rStyle w:val="12bold"/>
          <w:szCs w:val="24"/>
        </w:rPr>
      </w:pPr>
      <w:r w:rsidRPr="00341DB9">
        <w:rPr>
          <w:rStyle w:val="12bold"/>
          <w:rFonts w:ascii="Times New Roman" w:hAnsi="Times New Roman"/>
          <w:szCs w:val="24"/>
        </w:rPr>
        <w:t>RCAC allows employees to have money withheld pre-tax for qualified unreimbursed medical expenses and dependent care expenses</w:t>
      </w:r>
      <w:r w:rsidR="00DD0040">
        <w:rPr>
          <w:rStyle w:val="12bold"/>
          <w:rFonts w:ascii="Times New Roman" w:hAnsi="Times New Roman"/>
          <w:szCs w:val="24"/>
        </w:rPr>
        <w:t>, including childcare</w:t>
      </w:r>
      <w:r w:rsidRPr="00341DB9">
        <w:rPr>
          <w:rStyle w:val="12bold"/>
          <w:rFonts w:ascii="Times New Roman" w:hAnsi="Times New Roman"/>
          <w:szCs w:val="24"/>
        </w:rPr>
        <w:t>.</w:t>
      </w:r>
    </w:p>
    <w:p w14:paraId="0109D6D6" w14:textId="77777777" w:rsidR="00341DB9" w:rsidRDefault="00341DB9" w:rsidP="00341DB9">
      <w:pPr>
        <w:rPr>
          <w:rStyle w:val="12bold"/>
          <w:szCs w:val="24"/>
        </w:rPr>
      </w:pPr>
    </w:p>
    <w:p w14:paraId="718388E9" w14:textId="77777777" w:rsidR="00341DB9" w:rsidRDefault="00341DB9" w:rsidP="00341DB9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Life Insurance</w:t>
      </w:r>
    </w:p>
    <w:p w14:paraId="5E284330" w14:textId="77777777" w:rsidR="00341DB9" w:rsidRDefault="00341DB9" w:rsidP="00341DB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RCAC provides a $20,000 policy for employees at no additional cost to employees.</w:t>
      </w:r>
    </w:p>
    <w:p w14:paraId="49A66712" w14:textId="77777777" w:rsidR="00341DB9" w:rsidRDefault="00341DB9" w:rsidP="00341DB9">
      <w:pPr>
        <w:rPr>
          <w:rFonts w:ascii="Times New Roman" w:hAnsi="Times New Roman"/>
          <w:szCs w:val="24"/>
        </w:rPr>
      </w:pPr>
    </w:p>
    <w:p w14:paraId="0FCD0731" w14:textId="77777777" w:rsidR="00341DB9" w:rsidRDefault="00341DB9" w:rsidP="00341DB9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Short/Long Term Disability</w:t>
      </w:r>
    </w:p>
    <w:p w14:paraId="47999A9F" w14:textId="77777777" w:rsidR="00341DB9" w:rsidRDefault="00341DB9" w:rsidP="00341DB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RCAC provides a short/long term disability plan that provides regular full-time employees with 60 percent of their gross monthly salary if unable to work due to illness at no additional cost to employees.</w:t>
      </w:r>
    </w:p>
    <w:p w14:paraId="6ACDABF6" w14:textId="77777777" w:rsidR="00341DB9" w:rsidRDefault="00341DB9" w:rsidP="00341DB9">
      <w:pPr>
        <w:rPr>
          <w:rFonts w:ascii="Times New Roman" w:hAnsi="Times New Roman"/>
          <w:szCs w:val="24"/>
        </w:rPr>
      </w:pPr>
    </w:p>
    <w:p w14:paraId="6F4AF347" w14:textId="77777777" w:rsidR="00341DB9" w:rsidRPr="008220FE" w:rsidRDefault="00341DB9" w:rsidP="00341DB9">
      <w:pPr>
        <w:rPr>
          <w:rFonts w:ascii="Times New Roman" w:hAnsi="Times New Roman"/>
          <w:b/>
          <w:szCs w:val="24"/>
        </w:rPr>
      </w:pPr>
      <w:r w:rsidRPr="008220FE">
        <w:rPr>
          <w:rFonts w:ascii="Times New Roman" w:hAnsi="Times New Roman"/>
          <w:b/>
          <w:szCs w:val="24"/>
        </w:rPr>
        <w:t>Employee Assistance Program (EAP)</w:t>
      </w:r>
    </w:p>
    <w:p w14:paraId="2963CED3" w14:textId="77777777" w:rsidR="00341DB9" w:rsidRDefault="00341DB9" w:rsidP="00341DB9">
      <w:pPr>
        <w:rPr>
          <w:rFonts w:ascii="Times New Roman" w:hAnsi="Times New Roman"/>
        </w:rPr>
      </w:pPr>
      <w:r>
        <w:rPr>
          <w:rFonts w:ascii="Times New Roman" w:hAnsi="Times New Roman"/>
        </w:rPr>
        <w:t>All employees can access services or resources by calling a toll-free number to help them manage issues that affect their daily lives with complete privacy and confidentiality.</w:t>
      </w:r>
    </w:p>
    <w:p w14:paraId="75023B02" w14:textId="77777777" w:rsidR="00C15740" w:rsidRDefault="00C15740" w:rsidP="00341DB9">
      <w:pPr>
        <w:rPr>
          <w:rFonts w:ascii="Times New Roman" w:hAnsi="Times New Roman"/>
        </w:rPr>
      </w:pPr>
    </w:p>
    <w:p w14:paraId="719EAB11" w14:textId="77777777" w:rsidR="00C15740" w:rsidRDefault="00C15740" w:rsidP="00341DB9">
      <w:pPr>
        <w:rPr>
          <w:rFonts w:ascii="Times New Roman" w:hAnsi="Times New Roman"/>
        </w:rPr>
      </w:pPr>
    </w:p>
    <w:p w14:paraId="2CE97F29" w14:textId="77777777" w:rsidR="00C15740" w:rsidRPr="00445185" w:rsidRDefault="00C15740" w:rsidP="00C15740">
      <w:pPr>
        <w:pStyle w:val="Heading1"/>
        <w:rPr>
          <w:rFonts w:ascii="Times New Roman" w:hAnsi="Times New Roman"/>
          <w:b/>
          <w:sz w:val="24"/>
          <w:szCs w:val="24"/>
        </w:rPr>
      </w:pPr>
      <w:r w:rsidRPr="00445185">
        <w:rPr>
          <w:rFonts w:ascii="Times New Roman" w:hAnsi="Times New Roman"/>
          <w:b/>
          <w:sz w:val="24"/>
          <w:szCs w:val="24"/>
        </w:rPr>
        <w:lastRenderedPageBreak/>
        <w:t>Possible Student Loan Forgiveness</w:t>
      </w:r>
    </w:p>
    <w:p w14:paraId="26CD1E26" w14:textId="78A8962A" w:rsidR="00C15740" w:rsidRPr="00AD0870" w:rsidRDefault="00C15740" w:rsidP="00C15740">
      <w:pPr>
        <w:rPr>
          <w:rFonts w:ascii="Times New Roman" w:hAnsi="Times New Roman"/>
        </w:rPr>
      </w:pPr>
      <w:r w:rsidRPr="00AD0870">
        <w:rPr>
          <w:rFonts w:ascii="Times New Roman" w:hAnsi="Times New Roman"/>
        </w:rPr>
        <w:t xml:space="preserve">Full time employees of a nonprofit </w:t>
      </w:r>
      <w:r w:rsidR="00AD0870">
        <w:rPr>
          <w:rFonts w:ascii="Times New Roman" w:hAnsi="Times New Roman"/>
        </w:rPr>
        <w:t xml:space="preserve">organization </w:t>
      </w:r>
      <w:r w:rsidRPr="00AD0870">
        <w:rPr>
          <w:rFonts w:ascii="Times New Roman" w:hAnsi="Times New Roman"/>
        </w:rPr>
        <w:t xml:space="preserve">may qualify for forgiveness of the remaining balance of their William D Ford Federal Direct Loan (Direct Loan).  </w:t>
      </w:r>
      <w:hyperlink r:id="rId6" w:history="1">
        <w:r w:rsidRPr="00AD0870">
          <w:rPr>
            <w:rStyle w:val="Hyperlink"/>
            <w:rFonts w:ascii="Times New Roman" w:hAnsi="Times New Roman"/>
          </w:rPr>
          <w:t xml:space="preserve">For more details &gt;&gt; </w:t>
        </w:r>
      </w:hyperlink>
      <w:r w:rsidRPr="00AD0870">
        <w:rPr>
          <w:rFonts w:ascii="Times New Roman" w:hAnsi="Times New Roman"/>
        </w:rPr>
        <w:t xml:space="preserve"> </w:t>
      </w:r>
    </w:p>
    <w:p w14:paraId="260A533A" w14:textId="77777777" w:rsidR="00341DB9" w:rsidRDefault="00341DB9" w:rsidP="00341DB9">
      <w:pPr>
        <w:rPr>
          <w:rFonts w:ascii="Times New Roman" w:hAnsi="Times New Roman"/>
        </w:rPr>
      </w:pPr>
    </w:p>
    <w:p w14:paraId="75278D1E" w14:textId="77777777" w:rsidR="00341DB9" w:rsidRDefault="00D24344" w:rsidP="00341DB9">
      <w:pPr>
        <w:pStyle w:val="Head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Optional</w:t>
      </w:r>
      <w:r w:rsidR="00341DB9">
        <w:rPr>
          <w:rFonts w:ascii="Times New Roman" w:hAnsi="Times New Roman"/>
          <w:b/>
          <w:sz w:val="24"/>
          <w:szCs w:val="24"/>
        </w:rPr>
        <w:t xml:space="preserve"> Benefits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95DA8D2" w14:textId="77777777" w:rsidR="00341DB9" w:rsidRDefault="00341DB9" w:rsidP="00341DB9">
      <w:pPr>
        <w:rPr>
          <w:rFonts w:ascii="Times New Roman" w:hAnsi="Times New Roman"/>
        </w:rPr>
      </w:pPr>
      <w:r w:rsidRPr="00E535FB">
        <w:rPr>
          <w:rFonts w:ascii="Times New Roman" w:hAnsi="Times New Roman"/>
        </w:rPr>
        <w:t>Empl</w:t>
      </w:r>
      <w:r>
        <w:rPr>
          <w:rFonts w:ascii="Times New Roman" w:hAnsi="Times New Roman"/>
        </w:rPr>
        <w:t xml:space="preserve">oyees working 30 hours or more per week may purchase </w:t>
      </w:r>
      <w:r w:rsidR="00D24344">
        <w:rPr>
          <w:rFonts w:ascii="Times New Roman" w:hAnsi="Times New Roman"/>
        </w:rPr>
        <w:t>legal coverage, group accident insurance,</w:t>
      </w:r>
      <w:r w:rsidR="00044375">
        <w:rPr>
          <w:rFonts w:ascii="Times New Roman" w:hAnsi="Times New Roman"/>
        </w:rPr>
        <w:t xml:space="preserve"> </w:t>
      </w:r>
      <w:r w:rsidR="00D24344">
        <w:rPr>
          <w:rFonts w:ascii="Times New Roman" w:hAnsi="Times New Roman"/>
        </w:rPr>
        <w:t xml:space="preserve">group </w:t>
      </w:r>
      <w:r w:rsidR="00044375">
        <w:rPr>
          <w:rFonts w:ascii="Times New Roman" w:hAnsi="Times New Roman"/>
        </w:rPr>
        <w:t xml:space="preserve">critical illness </w:t>
      </w:r>
      <w:r w:rsidR="00D24344">
        <w:rPr>
          <w:rFonts w:ascii="Times New Roman" w:hAnsi="Times New Roman"/>
        </w:rPr>
        <w:t>insurance</w:t>
      </w:r>
      <w:r w:rsidR="00044375">
        <w:rPr>
          <w:rFonts w:ascii="Times New Roman" w:hAnsi="Times New Roman"/>
        </w:rPr>
        <w:t xml:space="preserve">, </w:t>
      </w:r>
      <w:r w:rsidR="00D24344">
        <w:rPr>
          <w:rFonts w:ascii="Times New Roman" w:hAnsi="Times New Roman"/>
        </w:rPr>
        <w:t>group hospital indemnity insurance</w:t>
      </w:r>
      <w:r w:rsidR="00044375">
        <w:rPr>
          <w:rFonts w:ascii="Times New Roman" w:hAnsi="Times New Roman"/>
        </w:rPr>
        <w:t>, group variable universal life insurance protection, lifelong income annuity options, pet insurance</w:t>
      </w:r>
      <w:r>
        <w:rPr>
          <w:rFonts w:ascii="Times New Roman" w:hAnsi="Times New Roman"/>
        </w:rPr>
        <w:t>,</w:t>
      </w:r>
      <w:r w:rsidR="00044375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a pre-tax commuter benefits program.</w:t>
      </w:r>
      <w:r w:rsidR="00044375">
        <w:rPr>
          <w:rFonts w:ascii="Times New Roman" w:hAnsi="Times New Roman"/>
        </w:rPr>
        <w:t xml:space="preserve"> Certain restrictions may apply to </w:t>
      </w:r>
      <w:r w:rsidR="0084778E">
        <w:rPr>
          <w:rFonts w:ascii="Times New Roman" w:hAnsi="Times New Roman"/>
        </w:rPr>
        <w:t>some or all of these benefits.</w:t>
      </w:r>
    </w:p>
    <w:p w14:paraId="69222993" w14:textId="77777777" w:rsidR="00C15740" w:rsidRDefault="00C15740" w:rsidP="00341DB9">
      <w:pPr>
        <w:rPr>
          <w:rFonts w:ascii="Times New Roman" w:hAnsi="Times New Roman"/>
        </w:rPr>
      </w:pPr>
    </w:p>
    <w:p w14:paraId="5EA1C976" w14:textId="77777777" w:rsidR="00341DB9" w:rsidRPr="00CF5030" w:rsidRDefault="00341DB9" w:rsidP="00341DB9">
      <w:pPr>
        <w:pStyle w:val="Heading1"/>
        <w:jc w:val="center"/>
        <w:rPr>
          <w:rStyle w:val="12bold"/>
          <w:b w:val="0"/>
          <w:szCs w:val="24"/>
        </w:rPr>
      </w:pPr>
      <w:r w:rsidRPr="00CF5030">
        <w:rPr>
          <w:rFonts w:ascii="Times New Roman" w:hAnsi="Times New Roman"/>
          <w:b/>
          <w:i/>
          <w:sz w:val="28"/>
          <w:szCs w:val="28"/>
        </w:rPr>
        <w:t xml:space="preserve">The following benefits start the first </w:t>
      </w:r>
      <w:r>
        <w:rPr>
          <w:rFonts w:ascii="Times New Roman" w:hAnsi="Times New Roman"/>
          <w:b/>
          <w:i/>
          <w:sz w:val="28"/>
          <w:szCs w:val="28"/>
        </w:rPr>
        <w:t>da</w:t>
      </w:r>
      <w:r w:rsidR="001B7FD1">
        <w:rPr>
          <w:rFonts w:ascii="Times New Roman" w:hAnsi="Times New Roman"/>
          <w:b/>
          <w:i/>
          <w:sz w:val="28"/>
          <w:szCs w:val="28"/>
        </w:rPr>
        <w:t>y</w:t>
      </w:r>
      <w:r>
        <w:rPr>
          <w:rFonts w:ascii="Times New Roman" w:hAnsi="Times New Roman"/>
          <w:b/>
          <w:i/>
          <w:sz w:val="28"/>
          <w:szCs w:val="28"/>
        </w:rPr>
        <w:t xml:space="preserve"> of employment:</w:t>
      </w:r>
    </w:p>
    <w:p w14:paraId="7FBAA4A1" w14:textId="77777777" w:rsidR="00341DB9" w:rsidRDefault="00341DB9" w:rsidP="00341DB9">
      <w:pPr>
        <w:pStyle w:val="Heading1"/>
        <w:rPr>
          <w:rStyle w:val="12bold"/>
          <w:szCs w:val="24"/>
        </w:rPr>
      </w:pPr>
    </w:p>
    <w:p w14:paraId="364AC2DA" w14:textId="77777777" w:rsidR="00341DB9" w:rsidRPr="00341DB9" w:rsidRDefault="00341DB9" w:rsidP="00341DB9">
      <w:pPr>
        <w:pStyle w:val="Heading1"/>
        <w:rPr>
          <w:rStyle w:val="12bold"/>
          <w:rFonts w:ascii="Times New Roman" w:hAnsi="Times New Roman"/>
          <w:szCs w:val="24"/>
        </w:rPr>
      </w:pPr>
      <w:r w:rsidRPr="00341DB9">
        <w:rPr>
          <w:rStyle w:val="12bold"/>
          <w:rFonts w:ascii="Times New Roman" w:hAnsi="Times New Roman"/>
          <w:szCs w:val="24"/>
        </w:rPr>
        <w:t>Paid Time Off (PTO)</w:t>
      </w:r>
    </w:p>
    <w:p w14:paraId="6D220387" w14:textId="6A1659EA" w:rsidR="00341DB9" w:rsidRPr="00341DB9" w:rsidRDefault="00341DB9" w:rsidP="00341DB9">
      <w:pPr>
        <w:rPr>
          <w:rFonts w:ascii="Times New Roman" w:hAnsi="Times New Roman"/>
          <w:szCs w:val="24"/>
        </w:rPr>
      </w:pPr>
      <w:r w:rsidRPr="00341DB9">
        <w:rPr>
          <w:rFonts w:ascii="Times New Roman" w:hAnsi="Times New Roman"/>
        </w:rPr>
        <w:t>Paid Time Off accrual b</w:t>
      </w:r>
      <w:r w:rsidR="004377DE">
        <w:rPr>
          <w:rFonts w:ascii="Times New Roman" w:hAnsi="Times New Roman"/>
        </w:rPr>
        <w:t>egins the first day of employment</w:t>
      </w:r>
      <w:r w:rsidRPr="00341DB9">
        <w:rPr>
          <w:rFonts w:ascii="Times New Roman" w:hAnsi="Times New Roman"/>
        </w:rPr>
        <w:t xml:space="preserve">. </w:t>
      </w:r>
      <w:r w:rsidRPr="00341DB9">
        <w:rPr>
          <w:rFonts w:ascii="Times New Roman" w:hAnsi="Times New Roman"/>
          <w:szCs w:val="24"/>
        </w:rPr>
        <w:t xml:space="preserve">Each regular full-time employee accrues 19 days of PTO per </w:t>
      </w:r>
      <w:r w:rsidRPr="00341DB9">
        <w:rPr>
          <w:rFonts w:ascii="Times New Roman" w:hAnsi="Times New Roman"/>
          <w:color w:val="000000"/>
          <w:szCs w:val="24"/>
        </w:rPr>
        <w:t>year, 22</w:t>
      </w:r>
      <w:r w:rsidRPr="00341DB9">
        <w:rPr>
          <w:rFonts w:ascii="Times New Roman" w:hAnsi="Times New Roman"/>
          <w:szCs w:val="24"/>
        </w:rPr>
        <w:t xml:space="preserve"> days of </w:t>
      </w:r>
      <w:r w:rsidR="0084778E">
        <w:rPr>
          <w:rFonts w:ascii="Times New Roman" w:hAnsi="Times New Roman"/>
          <w:szCs w:val="24"/>
        </w:rPr>
        <w:t xml:space="preserve">PTO per year after three years, </w:t>
      </w:r>
      <w:r w:rsidRPr="00341DB9">
        <w:rPr>
          <w:rFonts w:ascii="Times New Roman" w:hAnsi="Times New Roman"/>
          <w:szCs w:val="24"/>
        </w:rPr>
        <w:t xml:space="preserve">24 days of PTO per year after </w:t>
      </w:r>
      <w:r w:rsidR="004377DE">
        <w:rPr>
          <w:rFonts w:ascii="Times New Roman" w:hAnsi="Times New Roman"/>
          <w:szCs w:val="24"/>
        </w:rPr>
        <w:t xml:space="preserve">five </w:t>
      </w:r>
      <w:r w:rsidRPr="00341DB9">
        <w:rPr>
          <w:rFonts w:ascii="Times New Roman" w:hAnsi="Times New Roman"/>
          <w:szCs w:val="24"/>
        </w:rPr>
        <w:t>years. Regular, part-time employees accrue PTO on a pro rata basis. Any exceptions to the maximum PTO accrual must be approved by the chief executive officer.</w:t>
      </w:r>
      <w:r w:rsidR="00673E38">
        <w:rPr>
          <w:rFonts w:ascii="Times New Roman" w:hAnsi="Times New Roman"/>
          <w:szCs w:val="24"/>
        </w:rPr>
        <w:t xml:space="preserve"> Employees are able to access some additional PTO hours for qualifying</w:t>
      </w:r>
      <w:r w:rsidR="00DD0040">
        <w:rPr>
          <w:rFonts w:ascii="Times New Roman" w:hAnsi="Times New Roman"/>
          <w:szCs w:val="24"/>
        </w:rPr>
        <w:t xml:space="preserve"> events</w:t>
      </w:r>
      <w:r w:rsidR="00673E38">
        <w:rPr>
          <w:rFonts w:ascii="Times New Roman" w:hAnsi="Times New Roman"/>
          <w:szCs w:val="24"/>
        </w:rPr>
        <w:t>.</w:t>
      </w:r>
    </w:p>
    <w:p w14:paraId="4CEE462E" w14:textId="77777777" w:rsidR="00341DB9" w:rsidRDefault="00341DB9" w:rsidP="00341DB9">
      <w:pPr>
        <w:rPr>
          <w:rFonts w:ascii="Times New Roman" w:hAnsi="Times New Roman"/>
          <w:szCs w:val="24"/>
        </w:rPr>
      </w:pPr>
    </w:p>
    <w:p w14:paraId="6C074187" w14:textId="77777777" w:rsidR="00341DB9" w:rsidRDefault="00341DB9" w:rsidP="00341DB9">
      <w:pPr>
        <w:pStyle w:val="Heading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Leave</w:t>
      </w:r>
    </w:p>
    <w:p w14:paraId="6D69CAAE" w14:textId="77777777" w:rsidR="00341DB9" w:rsidRDefault="00341DB9" w:rsidP="00341DB9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RCAC provides Bereavement Leave </w:t>
      </w:r>
      <w:r w:rsidR="004377DE">
        <w:rPr>
          <w:rFonts w:ascii="Times New Roman" w:hAnsi="Times New Roman"/>
          <w:b w:val="0"/>
          <w:szCs w:val="24"/>
        </w:rPr>
        <w:t xml:space="preserve">and Jury Duty </w:t>
      </w:r>
      <w:r>
        <w:rPr>
          <w:rFonts w:ascii="Times New Roman" w:hAnsi="Times New Roman"/>
          <w:b w:val="0"/>
          <w:szCs w:val="24"/>
        </w:rPr>
        <w:t>with pay, Maternity/Paternity Leave, and Military Leave.</w:t>
      </w:r>
    </w:p>
    <w:p w14:paraId="0E91721F" w14:textId="77777777" w:rsidR="00341DB9" w:rsidRDefault="00341DB9" w:rsidP="00341DB9">
      <w:pPr>
        <w:rPr>
          <w:rFonts w:ascii="Times New Roman" w:hAnsi="Times New Roman"/>
          <w:szCs w:val="24"/>
        </w:rPr>
      </w:pPr>
    </w:p>
    <w:p w14:paraId="7CD3BAF1" w14:textId="77777777" w:rsidR="00341DB9" w:rsidRDefault="00341DB9" w:rsidP="00341DB9">
      <w:pPr>
        <w:pStyle w:val="Heading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Tax-Sheltered 403(b) Plan</w:t>
      </w:r>
    </w:p>
    <w:p w14:paraId="5E45F7CA" w14:textId="0E463B01" w:rsidR="00341DB9" w:rsidRDefault="00341DB9" w:rsidP="00341DB9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Regular employees, full-time or part-time, may contribute to a tax-sheltered 403(b) plan starting </w:t>
      </w:r>
      <w:r w:rsidR="007410EA">
        <w:rPr>
          <w:rFonts w:ascii="Times New Roman" w:hAnsi="Times New Roman"/>
          <w:szCs w:val="24"/>
        </w:rPr>
        <w:t xml:space="preserve">on their </w:t>
      </w:r>
      <w:r>
        <w:rPr>
          <w:rFonts w:ascii="Times New Roman" w:hAnsi="Times New Roman"/>
          <w:szCs w:val="24"/>
        </w:rPr>
        <w:t>date of hire.</w:t>
      </w:r>
    </w:p>
    <w:p w14:paraId="3D3FDBF2" w14:textId="77777777" w:rsidR="00053B0E" w:rsidRDefault="00053B0E" w:rsidP="00341DB9">
      <w:pPr>
        <w:pStyle w:val="BodyText2"/>
        <w:jc w:val="center"/>
        <w:rPr>
          <w:i/>
          <w:sz w:val="28"/>
          <w:szCs w:val="28"/>
        </w:rPr>
      </w:pPr>
    </w:p>
    <w:p w14:paraId="55E5AB67" w14:textId="77777777" w:rsidR="00341DB9" w:rsidRDefault="00341DB9" w:rsidP="00341DB9">
      <w:pPr>
        <w:pStyle w:val="BodyText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following benefits are available to employees when they have passed their introductory period:</w:t>
      </w:r>
    </w:p>
    <w:p w14:paraId="66ED7C1C" w14:textId="77777777" w:rsidR="00341DB9" w:rsidRDefault="00341DB9" w:rsidP="00341DB9">
      <w:pPr>
        <w:jc w:val="center"/>
        <w:rPr>
          <w:rFonts w:ascii="Times New Roman" w:hAnsi="Times New Roman"/>
          <w:szCs w:val="24"/>
        </w:rPr>
      </w:pPr>
    </w:p>
    <w:p w14:paraId="3FBF3B61" w14:textId="77777777" w:rsidR="00341DB9" w:rsidRDefault="00341DB9" w:rsidP="00341DB9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Tax-Sheltered 403(b) Plan</w:t>
      </w:r>
    </w:p>
    <w:p w14:paraId="2655BFB9" w14:textId="77777777" w:rsidR="00341DB9" w:rsidRDefault="00341DB9" w:rsidP="00341DB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RCAC will make </w:t>
      </w:r>
      <w:r w:rsidR="004377DE">
        <w:rPr>
          <w:rFonts w:ascii="Times New Roman" w:hAnsi="Times New Roman"/>
          <w:szCs w:val="24"/>
        </w:rPr>
        <w:t>bi-weekly</w:t>
      </w:r>
      <w:r>
        <w:rPr>
          <w:rFonts w:ascii="Times New Roman" w:hAnsi="Times New Roman"/>
          <w:szCs w:val="24"/>
        </w:rPr>
        <w:t xml:space="preserve"> deposits (</w:t>
      </w:r>
      <w:r w:rsidR="000F0A22">
        <w:rPr>
          <w:rFonts w:ascii="Times New Roman" w:hAnsi="Times New Roman"/>
          <w:szCs w:val="24"/>
        </w:rPr>
        <w:t>4 percent of gross wages</w:t>
      </w:r>
      <w:r>
        <w:rPr>
          <w:rFonts w:ascii="Times New Roman" w:hAnsi="Times New Roman"/>
          <w:szCs w:val="24"/>
        </w:rPr>
        <w:t>) into a tax-sheltered 403(b) plan for each regular full-time or part-time employee after the completi</w:t>
      </w:r>
      <w:r w:rsidR="004377DE">
        <w:rPr>
          <w:rFonts w:ascii="Times New Roman" w:hAnsi="Times New Roman"/>
          <w:szCs w:val="24"/>
        </w:rPr>
        <w:t xml:space="preserve">on of </w:t>
      </w:r>
      <w:r w:rsidR="005F662E">
        <w:rPr>
          <w:rFonts w:ascii="Times New Roman" w:hAnsi="Times New Roman"/>
          <w:szCs w:val="24"/>
        </w:rPr>
        <w:t xml:space="preserve">500 hours and </w:t>
      </w:r>
      <w:r w:rsidR="004377DE">
        <w:rPr>
          <w:rFonts w:ascii="Times New Roman" w:hAnsi="Times New Roman"/>
          <w:szCs w:val="24"/>
        </w:rPr>
        <w:t>six months of employment.</w:t>
      </w:r>
    </w:p>
    <w:p w14:paraId="42A8DA9F" w14:textId="77777777" w:rsidR="00341DB9" w:rsidRDefault="00341DB9" w:rsidP="00341DB9">
      <w:pPr>
        <w:rPr>
          <w:rFonts w:ascii="Times New Roman" w:hAnsi="Times New Roman"/>
          <w:szCs w:val="24"/>
        </w:rPr>
      </w:pPr>
    </w:p>
    <w:p w14:paraId="62D7EB5D" w14:textId="5B326F54" w:rsidR="00341DB9" w:rsidRPr="00045271" w:rsidRDefault="00341DB9" w:rsidP="00341DB9">
      <w:pPr>
        <w:pStyle w:val="Heading6"/>
        <w:ind w:left="-90"/>
        <w:rPr>
          <w:i w:val="0"/>
        </w:rPr>
      </w:pPr>
      <w:r w:rsidRPr="00E70E48">
        <w:rPr>
          <w:rFonts w:ascii="Times New Roman" w:hAnsi="Times New Roman"/>
          <w:i w:val="0"/>
          <w:sz w:val="16"/>
          <w:szCs w:val="16"/>
        </w:rPr>
        <w:fldChar w:fldCharType="begin"/>
      </w:r>
      <w:r w:rsidRPr="00E70E48">
        <w:rPr>
          <w:rFonts w:ascii="Times New Roman" w:hAnsi="Times New Roman"/>
          <w:i w:val="0"/>
          <w:sz w:val="16"/>
          <w:szCs w:val="16"/>
        </w:rPr>
        <w:instrText xml:space="preserve"> FILENAME \p </w:instrText>
      </w:r>
      <w:r w:rsidRPr="00E70E48">
        <w:rPr>
          <w:rFonts w:ascii="Times New Roman" w:hAnsi="Times New Roman"/>
          <w:i w:val="0"/>
          <w:sz w:val="16"/>
          <w:szCs w:val="16"/>
        </w:rPr>
        <w:fldChar w:fldCharType="separate"/>
      </w:r>
      <w:r>
        <w:rPr>
          <w:rFonts w:ascii="Times New Roman" w:hAnsi="Times New Roman"/>
          <w:i w:val="0"/>
          <w:noProof/>
          <w:sz w:val="16"/>
          <w:szCs w:val="16"/>
        </w:rPr>
        <w:t>F:</w:t>
      </w:r>
      <w:r w:rsidR="007B5C7C">
        <w:rPr>
          <w:rFonts w:ascii="Times New Roman" w:hAnsi="Times New Roman"/>
          <w:i w:val="0"/>
          <w:noProof/>
          <w:sz w:val="16"/>
          <w:szCs w:val="16"/>
        </w:rPr>
        <w:t>\PERSNL\HIRING\Benefits Summary_</w:t>
      </w:r>
      <w:r w:rsidR="00C92FDC">
        <w:rPr>
          <w:rFonts w:ascii="Times New Roman" w:hAnsi="Times New Roman"/>
          <w:i w:val="0"/>
          <w:noProof/>
          <w:sz w:val="16"/>
          <w:szCs w:val="16"/>
        </w:rPr>
        <w:t>11-22</w:t>
      </w:r>
      <w:r>
        <w:rPr>
          <w:rFonts w:ascii="Times New Roman" w:hAnsi="Times New Roman"/>
          <w:i w:val="0"/>
          <w:noProof/>
          <w:sz w:val="16"/>
          <w:szCs w:val="16"/>
        </w:rPr>
        <w:t>.doc</w:t>
      </w:r>
      <w:r w:rsidRPr="00E70E48">
        <w:rPr>
          <w:rFonts w:ascii="Times New Roman" w:hAnsi="Times New Roman"/>
          <w:i w:val="0"/>
          <w:sz w:val="16"/>
          <w:szCs w:val="16"/>
        </w:rPr>
        <w:fldChar w:fldCharType="end"/>
      </w:r>
      <w:r w:rsidR="00E556FE">
        <w:rPr>
          <w:rFonts w:ascii="Times New Roman" w:hAnsi="Times New Roman"/>
          <w:i w:val="0"/>
          <w:sz w:val="16"/>
          <w:szCs w:val="16"/>
        </w:rPr>
        <w:t>x</w:t>
      </w:r>
    </w:p>
    <w:p w14:paraId="106D3451" w14:textId="77777777" w:rsidR="00341DB9" w:rsidRPr="00AB4267" w:rsidRDefault="00341DB9" w:rsidP="00341DB9">
      <w:pPr>
        <w:jc w:val="center"/>
        <w:rPr>
          <w:sz w:val="16"/>
          <w:szCs w:val="16"/>
        </w:rPr>
      </w:pPr>
    </w:p>
    <w:p w14:paraId="487CBF9F" w14:textId="77777777" w:rsidR="00A4402E" w:rsidRDefault="00A4402E"/>
    <w:sectPr w:rsidR="00A4402E" w:rsidSect="00757124">
      <w:endnotePr>
        <w:numFmt w:val="decimal"/>
      </w:endnotePr>
      <w:pgSz w:w="12240" w:h="15840" w:code="1"/>
      <w:pgMar w:top="1440" w:right="1440" w:bottom="1080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A9B7" w14:textId="77777777" w:rsidR="00C32872" w:rsidRDefault="00C32872">
      <w:r>
        <w:separator/>
      </w:r>
    </w:p>
  </w:endnote>
  <w:endnote w:type="continuationSeparator" w:id="0">
    <w:p w14:paraId="61A95453" w14:textId="77777777" w:rsidR="00C32872" w:rsidRDefault="00C3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16E2" w14:textId="77777777" w:rsidR="00C32872" w:rsidRDefault="00C32872">
      <w:r>
        <w:separator/>
      </w:r>
    </w:p>
  </w:footnote>
  <w:footnote w:type="continuationSeparator" w:id="0">
    <w:p w14:paraId="1345F7D7" w14:textId="77777777" w:rsidR="00C32872" w:rsidRDefault="00C3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B9"/>
    <w:rsid w:val="00012586"/>
    <w:rsid w:val="00044375"/>
    <w:rsid w:val="00053B0E"/>
    <w:rsid w:val="000B1D1F"/>
    <w:rsid w:val="000F0A22"/>
    <w:rsid w:val="001655BE"/>
    <w:rsid w:val="001B7FD1"/>
    <w:rsid w:val="001C2D56"/>
    <w:rsid w:val="001C3B19"/>
    <w:rsid w:val="00211779"/>
    <w:rsid w:val="00341DB9"/>
    <w:rsid w:val="003862EA"/>
    <w:rsid w:val="003E1BD0"/>
    <w:rsid w:val="00406E79"/>
    <w:rsid w:val="004377DE"/>
    <w:rsid w:val="004C6118"/>
    <w:rsid w:val="005E653A"/>
    <w:rsid w:val="005F662E"/>
    <w:rsid w:val="00603CD7"/>
    <w:rsid w:val="00673E38"/>
    <w:rsid w:val="006D6FE4"/>
    <w:rsid w:val="007410EA"/>
    <w:rsid w:val="00757124"/>
    <w:rsid w:val="007659AF"/>
    <w:rsid w:val="007B5C7C"/>
    <w:rsid w:val="00801BA7"/>
    <w:rsid w:val="0084778E"/>
    <w:rsid w:val="008A309D"/>
    <w:rsid w:val="00946F33"/>
    <w:rsid w:val="009A161F"/>
    <w:rsid w:val="00A12EEC"/>
    <w:rsid w:val="00A43E89"/>
    <w:rsid w:val="00A4402E"/>
    <w:rsid w:val="00AD0870"/>
    <w:rsid w:val="00AF1E5B"/>
    <w:rsid w:val="00B4779D"/>
    <w:rsid w:val="00C15740"/>
    <w:rsid w:val="00C32872"/>
    <w:rsid w:val="00C5473A"/>
    <w:rsid w:val="00C738D9"/>
    <w:rsid w:val="00C92FDC"/>
    <w:rsid w:val="00CA0D38"/>
    <w:rsid w:val="00D24344"/>
    <w:rsid w:val="00D646A8"/>
    <w:rsid w:val="00DD0040"/>
    <w:rsid w:val="00E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82A1"/>
  <w15:chartTrackingRefBased/>
  <w15:docId w15:val="{C4AEE7F1-E109-40C2-B7C1-50878C6B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B9"/>
    <w:pPr>
      <w:widowControl w:val="0"/>
    </w:pPr>
    <w:rPr>
      <w:rFonts w:ascii="Palatino" w:eastAsia="Times New Roman" w:hAnsi="Palatino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341DB9"/>
    <w:pPr>
      <w:keepNext/>
      <w:outlineLvl w:val="0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341DB9"/>
    <w:pPr>
      <w:keepNext/>
      <w:tabs>
        <w:tab w:val="center" w:pos="4680"/>
      </w:tabs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41DB9"/>
    <w:pPr>
      <w:keepNext/>
      <w:tabs>
        <w:tab w:val="left" w:pos="-1152"/>
        <w:tab w:val="left" w:pos="-720"/>
        <w:tab w:val="left" w:pos="0"/>
        <w:tab w:val="left" w:pos="36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1DB9"/>
    <w:pPr>
      <w:keepNext/>
      <w:tabs>
        <w:tab w:val="left" w:pos="-1156"/>
        <w:tab w:val="left" w:pos="-720"/>
        <w:tab w:val="left" w:pos="0"/>
        <w:tab w:val="left" w:pos="720"/>
        <w:tab w:val="left" w:pos="1080"/>
      </w:tabs>
      <w:outlineLvl w:val="5"/>
    </w:pPr>
    <w:rPr>
      <w:i/>
      <w:sz w:val="36"/>
    </w:rPr>
  </w:style>
  <w:style w:type="paragraph" w:styleId="Heading7">
    <w:name w:val="heading 7"/>
    <w:basedOn w:val="Normal"/>
    <w:next w:val="Normal"/>
    <w:link w:val="Heading7Char"/>
    <w:qFormat/>
    <w:rsid w:val="00341DB9"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1DB9"/>
    <w:rPr>
      <w:rFonts w:ascii="Palatino" w:eastAsia="Times New Roman" w:hAnsi="Palatino" w:cs="Times New Roman"/>
      <w:snapToGrid w:val="0"/>
      <w:sz w:val="20"/>
      <w:szCs w:val="20"/>
    </w:rPr>
  </w:style>
  <w:style w:type="character" w:customStyle="1" w:styleId="Heading3Char">
    <w:name w:val="Heading 3 Char"/>
    <w:link w:val="Heading3"/>
    <w:rsid w:val="00341DB9"/>
    <w:rPr>
      <w:rFonts w:ascii="Palatino" w:eastAsia="Times New Roman" w:hAnsi="Palatino" w:cs="Times New Roman"/>
      <w:b/>
      <w:snapToGrid w:val="0"/>
      <w:sz w:val="24"/>
      <w:szCs w:val="20"/>
    </w:rPr>
  </w:style>
  <w:style w:type="character" w:customStyle="1" w:styleId="Heading5Char">
    <w:name w:val="Heading 5 Char"/>
    <w:link w:val="Heading5"/>
    <w:rsid w:val="00341DB9"/>
    <w:rPr>
      <w:rFonts w:ascii="Palatino" w:eastAsia="Times New Roman" w:hAnsi="Palatino" w:cs="Times New Roman"/>
      <w:b/>
      <w:snapToGrid w:val="0"/>
      <w:sz w:val="28"/>
      <w:szCs w:val="20"/>
    </w:rPr>
  </w:style>
  <w:style w:type="character" w:customStyle="1" w:styleId="Heading6Char">
    <w:name w:val="Heading 6 Char"/>
    <w:link w:val="Heading6"/>
    <w:rsid w:val="00341DB9"/>
    <w:rPr>
      <w:rFonts w:ascii="Palatino" w:eastAsia="Times New Roman" w:hAnsi="Palatino" w:cs="Times New Roman"/>
      <w:i/>
      <w:snapToGrid w:val="0"/>
      <w:sz w:val="36"/>
      <w:szCs w:val="20"/>
    </w:rPr>
  </w:style>
  <w:style w:type="character" w:customStyle="1" w:styleId="Heading7Char">
    <w:name w:val="Heading 7 Char"/>
    <w:link w:val="Heading7"/>
    <w:rsid w:val="00341DB9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character" w:customStyle="1" w:styleId="12bold">
    <w:name w:val="12 bold"/>
    <w:rsid w:val="00341DB9"/>
    <w:rPr>
      <w:rFonts w:ascii="Swis721 BlkEx BT" w:hAnsi="Swis721 BlkEx BT"/>
      <w:b/>
      <w:sz w:val="24"/>
    </w:rPr>
  </w:style>
  <w:style w:type="paragraph" w:styleId="BodyText2">
    <w:name w:val="Body Text 2"/>
    <w:basedOn w:val="Normal"/>
    <w:link w:val="BodyText2Char"/>
    <w:rsid w:val="00341DB9"/>
    <w:pPr>
      <w:widowControl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link w:val="BodyText2"/>
    <w:rsid w:val="00341DB9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341DB9"/>
    <w:pPr>
      <w:jc w:val="center"/>
    </w:pPr>
    <w:rPr>
      <w:rFonts w:ascii="Times New Roman" w:hAnsi="Times New Roman"/>
      <w:b/>
      <w:i/>
      <w:sz w:val="28"/>
    </w:rPr>
  </w:style>
  <w:style w:type="character" w:customStyle="1" w:styleId="BodyText3Char">
    <w:name w:val="Body Text 3 Char"/>
    <w:link w:val="BodyText3"/>
    <w:rsid w:val="00341DB9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341DB9"/>
    <w:rPr>
      <w:b/>
    </w:rPr>
  </w:style>
  <w:style w:type="character" w:customStyle="1" w:styleId="BodyTextChar">
    <w:name w:val="Body Text Char"/>
    <w:link w:val="BodyText"/>
    <w:rsid w:val="00341DB9"/>
    <w:rPr>
      <w:rFonts w:ascii="Palatino" w:eastAsia="Times New Roman" w:hAnsi="Palatino" w:cs="Times New Roman"/>
      <w:b/>
      <w:snapToGrid w:val="0"/>
      <w:sz w:val="24"/>
      <w:szCs w:val="20"/>
    </w:rPr>
  </w:style>
  <w:style w:type="character" w:styleId="Hyperlink">
    <w:name w:val="Hyperlink"/>
    <w:uiPriority w:val="99"/>
    <w:unhideWhenUsed/>
    <w:rsid w:val="00C1574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1574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ac.org/rcac-employment-opportunity/public-service-loan-forgiveness-progra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RCAC</Company>
  <LinksUpToDate>false</LinksUpToDate>
  <CharactersWithSpaces>3713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http://www.rcac.org/rcac-employment-opportunity/public-service-loan-forgiveness-program/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Wu Borges</dc:creator>
  <cp:keywords/>
  <cp:lastModifiedBy>Patricia Wu Borges</cp:lastModifiedBy>
  <cp:revision>3</cp:revision>
  <dcterms:created xsi:type="dcterms:W3CDTF">2022-11-08T21:59:00Z</dcterms:created>
  <dcterms:modified xsi:type="dcterms:W3CDTF">2022-11-09T19:50:00Z</dcterms:modified>
</cp:coreProperties>
</file>